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附二：第二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届（201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）中国能源产业发展年会参与回执表</w:t>
      </w:r>
    </w:p>
    <w:tbl>
      <w:tblPr>
        <w:tblStyle w:val="5"/>
        <w:tblW w:w="102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49"/>
        <w:gridCol w:w="1935"/>
        <w:gridCol w:w="776"/>
        <w:gridCol w:w="1497"/>
        <w:gridCol w:w="75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参与企业</w:t>
            </w:r>
          </w:p>
        </w:tc>
        <w:tc>
          <w:tcPr>
            <w:tcW w:w="85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60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经办人姓名</w:t>
            </w: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电话/手机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权利与义务</w:t>
            </w:r>
          </w:p>
        </w:tc>
        <w:tc>
          <w:tcPr>
            <w:tcW w:w="8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1.本回执经参与单位签字或盖章即生效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2.参与单位宣传内容必须真实、合法、不违反国家政策；主办方有权对不当内容进行删改。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3.宣传展示刊登后，如发生差错，责任由错误引发方负责。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62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 w:val="21"/>
                <w:szCs w:val="21"/>
              </w:rPr>
              <w:t>我单位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参会总人数为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人，参会费计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元，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住宿费计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宣传展示费用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总计费用为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日汇出，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发票抬头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，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发票票种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类型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及</w:t>
            </w:r>
            <w:r>
              <w:rPr>
                <w:rFonts w:hint="eastAsia" w:ascii="宋体" w:hAnsi="宋体" w:cs="宋体"/>
                <w:spacing w:val="10"/>
                <w:sz w:val="21"/>
                <w:szCs w:val="21"/>
              </w:rPr>
              <w:t>用途名称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单位公章（负责人签字）：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pacing w:val="1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pacing w:val="10"/>
                <w:sz w:val="21"/>
                <w:szCs w:val="21"/>
              </w:rPr>
              <w:t xml:space="preserve">  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pacing w:val="1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pacing w:val="10"/>
                <w:sz w:val="21"/>
                <w:szCs w:val="21"/>
                <w:lang w:val="en-GB"/>
              </w:rPr>
              <w:t>收款单位（盖章）：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pacing w:val="1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pacing w:val="10"/>
                <w:sz w:val="21"/>
                <w:szCs w:val="21"/>
                <w:lang w:val="en-GB"/>
              </w:rPr>
              <w:t>户名：《中国能源报》社有限公司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 w:val="21"/>
                <w:szCs w:val="21"/>
                <w:lang w:val="en-GB"/>
              </w:rPr>
              <w:t>开 户 行：</w:t>
            </w:r>
            <w:r>
              <w:rPr>
                <w:rFonts w:hint="eastAsia" w:ascii="宋体" w:hAnsi="宋体" w:cs="宋体"/>
                <w:sz w:val="21"/>
                <w:szCs w:val="21"/>
              </w:rPr>
              <w:t>工行北京金台路支行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账  号：0200 0202 0920 0012 796 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pacing w:val="10"/>
                <w:sz w:val="21"/>
                <w:szCs w:val="21"/>
              </w:rPr>
              <w:t xml:space="preserve">  </w:t>
            </w:r>
          </w:p>
        </w:tc>
      </w:tr>
    </w:tbl>
    <w:p>
      <w:pPr>
        <w:tabs>
          <w:tab w:val="left" w:pos="5040"/>
        </w:tabs>
        <w:spacing w:line="400" w:lineRule="exact"/>
        <w:jc w:val="left"/>
        <w:rPr>
          <w:rFonts w:hint="eastAsia" w:ascii="宋体" w:hAnsi="宋体" w:cs="宋体"/>
          <w:spacing w:val="10"/>
          <w:sz w:val="24"/>
          <w:lang w:val="en-GB"/>
        </w:rPr>
      </w:pPr>
    </w:p>
    <w:p>
      <w:pPr>
        <w:tabs>
          <w:tab w:val="left" w:pos="5040"/>
        </w:tabs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pacing w:val="10"/>
          <w:sz w:val="24"/>
          <w:lang w:val="en-GB"/>
        </w:rPr>
        <w:t>备注：</w:t>
      </w:r>
      <w:r>
        <w:rPr>
          <w:rFonts w:hint="eastAsia" w:ascii="宋体" w:hAnsi="宋体" w:cs="宋体"/>
          <w:spacing w:val="10"/>
          <w:sz w:val="24"/>
        </w:rPr>
        <w:t>1）</w:t>
      </w:r>
      <w:r>
        <w:rPr>
          <w:rFonts w:hint="eastAsia" w:ascii="宋体" w:hAnsi="宋体" w:cs="宋体"/>
          <w:spacing w:val="10"/>
          <w:sz w:val="24"/>
          <w:lang w:val="en-GB"/>
        </w:rPr>
        <w:t>此表可复印，请将参会回执认真填写后</w:t>
      </w:r>
      <w:r>
        <w:rPr>
          <w:rFonts w:hint="eastAsia" w:ascii="宋体" w:hAnsi="宋体" w:cs="宋体"/>
          <w:spacing w:val="10"/>
          <w:sz w:val="24"/>
        </w:rPr>
        <w:t xml:space="preserve">扫描邮件传回中国能源产业发展年会邮箱存档备案； </w:t>
      </w:r>
      <w:r>
        <w:rPr>
          <w:rFonts w:hint="eastAsia" w:ascii="宋体" w:hAnsi="宋体" w:cs="宋体"/>
          <w:color w:val="000000"/>
          <w:kern w:val="0"/>
          <w:sz w:val="24"/>
        </w:rPr>
        <w:t>Email：</w:t>
      </w:r>
      <w:r>
        <w:rPr>
          <w:rFonts w:hint="eastAsia" w:ascii="宋体" w:hAnsi="宋体" w:cs="宋体"/>
          <w:color w:val="000000"/>
          <w:sz w:val="24"/>
          <w:u w:val="single"/>
        </w:rPr>
        <w:fldChar w:fldCharType="begin"/>
      </w:r>
      <w:r>
        <w:rPr>
          <w:rFonts w:hint="eastAsia" w:ascii="宋体" w:hAnsi="宋体" w:cs="宋体"/>
          <w:color w:val="000000"/>
          <w:sz w:val="24"/>
          <w:u w:val="single"/>
        </w:rPr>
        <w:instrText xml:space="preserve"> HYPERLINK "mailto:zgnybppb@163.com" </w:instrText>
      </w:r>
      <w:r>
        <w:rPr>
          <w:rFonts w:hint="eastAsia" w:ascii="宋体" w:hAnsi="宋体" w:cs="宋体"/>
          <w:color w:val="000000"/>
          <w:sz w:val="24"/>
          <w:u w:val="single"/>
        </w:rPr>
        <w:fldChar w:fldCharType="separate"/>
      </w:r>
      <w:r>
        <w:rPr>
          <w:rFonts w:hint="eastAsia" w:ascii="宋体" w:hAnsi="宋体" w:cs="宋体"/>
          <w:color w:val="000000"/>
          <w:sz w:val="24"/>
          <w:u w:val="single"/>
        </w:rPr>
        <w:t>zgnycyfznh@163.com</w:t>
      </w:r>
      <w:r>
        <w:rPr>
          <w:rFonts w:hint="eastAsia" w:ascii="宋体" w:hAnsi="宋体" w:cs="宋体"/>
          <w:color w:val="000000"/>
          <w:sz w:val="24"/>
          <w:u w:val="single"/>
        </w:rPr>
        <w:fldChar w:fldCharType="end"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tabs>
          <w:tab w:val="left" w:pos="5040"/>
        </w:tabs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组委会负责人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牟思南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010-65369443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13693559318  </w:t>
      </w:r>
      <w:r>
        <w:rPr>
          <w:rFonts w:hint="eastAsia" w:ascii="宋体" w:hAnsi="宋体" w:cs="宋体"/>
          <w:spacing w:val="1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Email：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mosl-333@163.com</w:t>
      </w:r>
    </w:p>
    <w:p>
      <w:pPr>
        <w:tabs>
          <w:tab w:val="left" w:pos="5040"/>
        </w:tabs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spacing w:val="10"/>
          <w:sz w:val="24"/>
          <w:lang w:val="en-US" w:eastAsia="zh-CN"/>
        </w:rPr>
        <w:t>执行联络人：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1884680" cy="817245"/>
          <wp:effectExtent l="0" t="0" r="1270" b="1905"/>
          <wp:docPr id="1" name="图片 1" descr="中国能源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能源报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680" cy="817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  <w:lang w:val="en-US" w:eastAsia="zh-CN"/>
      </w:rPr>
      <w:drawing>
        <wp:inline distT="0" distB="0" distL="114300" distR="114300">
          <wp:extent cx="2476500" cy="469265"/>
          <wp:effectExtent l="0" t="0" r="0" b="6985"/>
          <wp:docPr id="2" name="图片 2" descr="人民日报社主管主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民日报社主管主办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4692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7691"/>
    <w:rsid w:val="454076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2018-08-10T08:11:00Z</dcterms:created>
  <dc:creator>sevencolor</dc:creator>
  <cp:lastModifiedBy>sevencolor</cp:lastModifiedBy>
  <dcterms:modified xsi:type="dcterms:W3CDTF">2018-08-10T08:12:23Z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