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附：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能源与互联网对话泛在电力物联网圆桌论坛</w:t>
      </w:r>
      <w:r>
        <w:rPr>
          <w:rFonts w:hint="eastAsia" w:ascii="黑体" w:hAnsi="黑体" w:eastAsia="黑体" w:cs="黑体"/>
          <w:b/>
          <w:bCs/>
          <w:sz w:val="24"/>
        </w:rPr>
        <w:t>参与回执表</w:t>
      </w:r>
    </w:p>
    <w:tbl>
      <w:tblPr>
        <w:tblStyle w:val="5"/>
        <w:tblW w:w="10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49"/>
        <w:gridCol w:w="1935"/>
        <w:gridCol w:w="776"/>
        <w:gridCol w:w="1497"/>
        <w:gridCol w:w="75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参与单位名称</w:t>
            </w:r>
          </w:p>
        </w:tc>
        <w:tc>
          <w:tcPr>
            <w:tcW w:w="8917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地址</w:t>
            </w:r>
          </w:p>
        </w:tc>
        <w:tc>
          <w:tcPr>
            <w:tcW w:w="6057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邮编</w:t>
            </w:r>
          </w:p>
        </w:tc>
        <w:tc>
          <w:tcPr>
            <w:tcW w:w="21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8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</w:t>
            </w: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8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需组委会特殊安排事项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经办人姓名</w:t>
            </w:r>
          </w:p>
        </w:tc>
        <w:tc>
          <w:tcPr>
            <w:tcW w:w="18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电话/手机</w:t>
            </w: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286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参会费</w:t>
            </w:r>
          </w:p>
        </w:tc>
        <w:tc>
          <w:tcPr>
            <w:tcW w:w="891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pacing w:val="1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pacing w:val="10"/>
                <w:szCs w:val="21"/>
                <w:lang w:val="en-US" w:eastAsia="zh-CN"/>
              </w:rPr>
              <w:t xml:space="preserve">3800元/人   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pacing w:val="10"/>
                <w:szCs w:val="21"/>
                <w:lang w:val="en-US" w:eastAsia="zh-CN"/>
              </w:rPr>
              <w:t xml:space="preserve"> 6000元/2人   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权利与义务</w:t>
            </w:r>
          </w:p>
        </w:tc>
        <w:tc>
          <w:tcPr>
            <w:tcW w:w="8917" w:type="dxa"/>
            <w:gridSpan w:val="6"/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1.本回执经参与单位签字或盖章即生效。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2.参与单位宣传内容必须真实、合法、不违反国家政策；主办方有权对不当内容进行删改。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3.宣传展示刊登后，如发生差错，责任由错误引发方负责。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是否需协助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预定酒店</w:t>
            </w:r>
          </w:p>
        </w:tc>
        <w:tc>
          <w:tcPr>
            <w:tcW w:w="891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以下酒店均为会议协议价，因房间有限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需组委会代预定的嘉宾请提前告知组委会。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1）万达文华酒店，含双早。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>豪华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双人</w:t>
            </w:r>
            <w:r>
              <w:rPr>
                <w:rFonts w:hint="eastAsia" w:ascii="宋体" w:hAnsi="宋体" w:cs="宋体"/>
                <w:szCs w:val="21"/>
              </w:rPr>
              <w:t>间1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 xml:space="preserve">00元/晚 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2）温特莱酒店，含双早。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 xml:space="preserve">标间/680元/晚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 xml:space="preserve">商务间/780元/晚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</w:rPr>
              <w:t>豪华套房/980元/晚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其他重点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关注分会</w:t>
            </w:r>
          </w:p>
        </w:tc>
        <w:tc>
          <w:tcPr>
            <w:tcW w:w="8917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2019中国城市能源变革峰会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 xml:space="preserve">□ “能源·互联网”对话“泛在电力物联网”□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新时代下的能源装备产业发展高峰论坛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微电影大赛暨能源文化节                 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氢能产业技术路线合理化应用研讨会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能源影像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传播</w:t>
            </w:r>
            <w:r>
              <w:rPr>
                <w:rFonts w:hint="eastAsia" w:ascii="宋体" w:hAnsi="宋体" w:cs="宋体"/>
                <w:szCs w:val="21"/>
              </w:rPr>
              <w:t>论坛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项目对接会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6226" w:type="dxa"/>
            <w:gridSpan w:val="4"/>
            <w:noWrap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我单位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参会费总计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为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住宿费计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宣传展示费用计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总计费用为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将于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日汇出，发票抬头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none"/>
                <w:lang w:val="en-US" w:eastAsia="zh-CN"/>
              </w:rPr>
              <w:t xml:space="preserve"> 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发票票种类型及</w:t>
            </w:r>
            <w:r>
              <w:rPr>
                <w:rFonts w:hint="eastAsia" w:ascii="宋体" w:hAnsi="宋体" w:cs="宋体"/>
                <w:spacing w:val="10"/>
                <w:szCs w:val="21"/>
              </w:rPr>
              <w:t>用途名称</w:t>
            </w:r>
            <w:r>
              <w:rPr>
                <w:rFonts w:hint="eastAsia" w:ascii="宋体" w:hAnsi="宋体" w:cs="宋体"/>
                <w:spacing w:val="10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exact"/>
              <w:ind w:firstLine="2100" w:firstLineChars="10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单位公章（负责人签字）：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 xml:space="preserve">  2019年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435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户  名：《中国能源报》社有限公司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开户行：中国工商银行北京金台路支行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账  号：0200 0202 0920 0012 796</w:t>
            </w:r>
          </w:p>
          <w:p>
            <w:pPr>
              <w:spacing w:line="4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2019年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7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8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tabs>
          <w:tab w:val="left" w:pos="5040"/>
        </w:tabs>
        <w:spacing w:line="400" w:lineRule="exact"/>
        <w:jc w:val="left"/>
        <w:rPr>
          <w:rFonts w:ascii="宋体" w:hAnsi="宋体" w:cs="宋体"/>
          <w:spacing w:val="10"/>
          <w:sz w:val="28"/>
          <w:szCs w:val="28"/>
          <w:lang w:val="en-GB"/>
        </w:rPr>
      </w:pPr>
    </w:p>
    <w:p>
      <w:pPr>
        <w:tabs>
          <w:tab w:val="left" w:pos="5040"/>
        </w:tabs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spacing w:val="10"/>
          <w:sz w:val="24"/>
          <w:szCs w:val="24"/>
          <w:lang w:val="en-GB"/>
        </w:rPr>
        <w:t>备注：</w:t>
      </w:r>
      <w:r>
        <w:rPr>
          <w:rFonts w:hint="eastAsia" w:ascii="宋体" w:hAnsi="宋体" w:cs="宋体"/>
          <w:spacing w:val="10"/>
          <w:sz w:val="24"/>
          <w:szCs w:val="24"/>
        </w:rPr>
        <w:t>1）</w:t>
      </w:r>
      <w:r>
        <w:rPr>
          <w:rFonts w:hint="eastAsia" w:ascii="宋体" w:hAnsi="宋体" w:cs="宋体"/>
          <w:spacing w:val="10"/>
          <w:sz w:val="24"/>
          <w:szCs w:val="24"/>
          <w:lang w:val="en-GB"/>
        </w:rPr>
        <w:t>此表可复印，请将参会回执认真填写后</w:t>
      </w:r>
      <w:r>
        <w:rPr>
          <w:rFonts w:hint="eastAsia" w:ascii="宋体" w:hAnsi="宋体" w:cs="宋体"/>
          <w:spacing w:val="10"/>
          <w:sz w:val="24"/>
          <w:szCs w:val="24"/>
        </w:rPr>
        <w:t>扫描通过邮件传回组委会存档备案，接收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"mailto:zgnybppb@163.com" </w:instrText>
      </w:r>
      <w:r>
        <w:rPr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zgcsnybg@163.com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tabs>
          <w:tab w:val="left" w:pos="5040"/>
        </w:tabs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组委会负责人：牟思南 13693559318</w:t>
      </w:r>
    </w:p>
    <w:p/>
    <w:p>
      <w:pPr>
        <w:rPr>
          <w:rFonts w:ascii="宋体" w:hAnsi="宋体" w:cs="宋体"/>
          <w:shd w:val="clear" w:color="FFFFFF" w:fill="D9D9D9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drawing>
        <wp:inline distT="0" distB="0" distL="114300" distR="114300">
          <wp:extent cx="1264920" cy="589280"/>
          <wp:effectExtent l="0" t="0" r="11430" b="1270"/>
          <wp:docPr id="1" name="图片 1" descr="中国能源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能源报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  <w:r>
      <w:rPr>
        <w:rFonts w:hint="eastAsia"/>
      </w:rPr>
      <w:drawing>
        <wp:inline distT="0" distB="0" distL="114300" distR="114300">
          <wp:extent cx="1785620" cy="338455"/>
          <wp:effectExtent l="0" t="0" r="5080" b="4445"/>
          <wp:docPr id="2" name="图片 2" descr="人民日报社主管主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民日报社主管主办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562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4C551"/>
    <w:multiLevelType w:val="singleLevel"/>
    <w:tmpl w:val="F5A4C55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2E5131"/>
    <w:rsid w:val="001B043A"/>
    <w:rsid w:val="0020245A"/>
    <w:rsid w:val="005C2C0C"/>
    <w:rsid w:val="005E05BE"/>
    <w:rsid w:val="00807436"/>
    <w:rsid w:val="00F52503"/>
    <w:rsid w:val="03E1716B"/>
    <w:rsid w:val="04DC1012"/>
    <w:rsid w:val="064C5BD0"/>
    <w:rsid w:val="066D65D1"/>
    <w:rsid w:val="070C7C4E"/>
    <w:rsid w:val="095463CA"/>
    <w:rsid w:val="0B4E7BA4"/>
    <w:rsid w:val="13A36541"/>
    <w:rsid w:val="21AA2EE2"/>
    <w:rsid w:val="21C560DB"/>
    <w:rsid w:val="238A555B"/>
    <w:rsid w:val="25D10EA9"/>
    <w:rsid w:val="27FC4DAC"/>
    <w:rsid w:val="2B852445"/>
    <w:rsid w:val="2F902E07"/>
    <w:rsid w:val="30165133"/>
    <w:rsid w:val="353976A5"/>
    <w:rsid w:val="38025853"/>
    <w:rsid w:val="3BBC76BA"/>
    <w:rsid w:val="3CD01CA0"/>
    <w:rsid w:val="3D757A9C"/>
    <w:rsid w:val="3FFB6A1B"/>
    <w:rsid w:val="435038A6"/>
    <w:rsid w:val="44A76387"/>
    <w:rsid w:val="45F81B7C"/>
    <w:rsid w:val="4C6A6742"/>
    <w:rsid w:val="4F8918E6"/>
    <w:rsid w:val="50DE773E"/>
    <w:rsid w:val="57387705"/>
    <w:rsid w:val="5BCF73A6"/>
    <w:rsid w:val="5BEB1909"/>
    <w:rsid w:val="629417BC"/>
    <w:rsid w:val="63C93C9D"/>
    <w:rsid w:val="65D13953"/>
    <w:rsid w:val="662E5131"/>
    <w:rsid w:val="682E03A0"/>
    <w:rsid w:val="69E62611"/>
    <w:rsid w:val="79407099"/>
    <w:rsid w:val="7DD14B6E"/>
    <w:rsid w:val="7EFD0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2019-05-19T07:08:00Z</dcterms:created>
  <dc:creator>Tommin</dc:creator>
  <cp:lastModifiedBy>Sam</cp:lastModifiedBy>
  <dcterms:modified xsi:type="dcterms:W3CDTF">2019-08-16T04:02:42Z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